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10" w:rsidRPr="00F34010" w:rsidRDefault="00F34010" w:rsidP="00F34010">
      <w:pPr>
        <w:pBdr>
          <w:bottom w:val="single" w:sz="6" w:space="1" w:color="auto"/>
        </w:pBdr>
        <w:spacing w:after="0" w:line="240" w:lineRule="auto"/>
        <w:jc w:val="center"/>
        <w:rPr>
          <w:rFonts w:ascii="Arial" w:eastAsia="Times New Roman" w:hAnsi="Arial" w:cs="Arial"/>
          <w:vanish/>
          <w:sz w:val="16"/>
          <w:szCs w:val="16"/>
        </w:rPr>
      </w:pPr>
      <w:r w:rsidRPr="00F34010">
        <w:rPr>
          <w:rFonts w:ascii="Arial" w:eastAsia="Times New Roman" w:hAnsi="Arial" w:cs="Arial"/>
          <w:vanish/>
          <w:sz w:val="16"/>
          <w:szCs w:val="16"/>
        </w:rPr>
        <w:t>Top of Form</w:t>
      </w:r>
    </w:p>
    <w:p w:rsidR="00F34010" w:rsidRPr="00F34010" w:rsidRDefault="00F34010" w:rsidP="00F34010">
      <w:pPr>
        <w:pBdr>
          <w:top w:val="single" w:sz="6" w:space="1" w:color="auto"/>
        </w:pBdr>
        <w:spacing w:after="0" w:line="240" w:lineRule="auto"/>
        <w:jc w:val="center"/>
        <w:rPr>
          <w:rFonts w:ascii="Arial" w:eastAsia="Times New Roman" w:hAnsi="Arial" w:cs="Arial"/>
          <w:vanish/>
          <w:sz w:val="16"/>
          <w:szCs w:val="16"/>
        </w:rPr>
      </w:pPr>
      <w:r w:rsidRPr="00F34010">
        <w:rPr>
          <w:rFonts w:ascii="Arial" w:eastAsia="Times New Roman" w:hAnsi="Arial" w:cs="Arial"/>
          <w:vanish/>
          <w:sz w:val="16"/>
          <w:szCs w:val="16"/>
        </w:rPr>
        <w:t>Bottom of Form</w:t>
      </w:r>
    </w:p>
    <w:bookmarkStart w:id="0" w:name="_GoBack"/>
    <w:bookmarkEnd w:id="0"/>
    <w:p w:rsidR="00F34010" w:rsidRPr="00F34010" w:rsidRDefault="00F34010" w:rsidP="00F34010">
      <w:pPr>
        <w:spacing w:after="0" w:line="240" w:lineRule="auto"/>
        <w:rPr>
          <w:rFonts w:ascii="Times New Roman" w:eastAsia="Times New Roman" w:hAnsi="Times New Roman" w:cs="Times New Roman"/>
          <w:color w:val="0000FF"/>
          <w:sz w:val="24"/>
          <w:szCs w:val="24"/>
          <w:u w:val="single"/>
        </w:rPr>
      </w:pPr>
      <w:r w:rsidRPr="00F34010">
        <w:rPr>
          <w:rFonts w:ascii="Times New Roman" w:eastAsia="Times New Roman" w:hAnsi="Times New Roman" w:cs="Times New Roman"/>
          <w:sz w:val="24"/>
          <w:szCs w:val="24"/>
        </w:rPr>
        <w:fldChar w:fldCharType="begin"/>
      </w:r>
      <w:r w:rsidRPr="00F34010">
        <w:rPr>
          <w:rFonts w:ascii="Times New Roman" w:eastAsia="Times New Roman" w:hAnsi="Times New Roman" w:cs="Times New Roman"/>
          <w:sz w:val="24"/>
          <w:szCs w:val="24"/>
        </w:rPr>
        <w:instrText xml:space="preserve"> HYPERLINK "http://www.europarl.europa.eu" \o "Europarl" \t "_blank" </w:instrText>
      </w:r>
      <w:r w:rsidRPr="00F34010">
        <w:rPr>
          <w:rFonts w:ascii="Times New Roman" w:eastAsia="Times New Roman" w:hAnsi="Times New Roman" w:cs="Times New Roman"/>
          <w:sz w:val="24"/>
          <w:szCs w:val="24"/>
        </w:rPr>
        <w:fldChar w:fldCharType="separate"/>
      </w:r>
    </w:p>
    <w:p w:rsidR="00F34010" w:rsidRPr="00F34010" w:rsidRDefault="00F34010" w:rsidP="00F34010">
      <w:pPr>
        <w:spacing w:after="0" w:line="240" w:lineRule="auto"/>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rPr>
        <w:fldChar w:fldCharType="end"/>
      </w:r>
    </w:p>
    <w:p w:rsidR="00F34010" w:rsidRPr="00F34010" w:rsidRDefault="00F34010" w:rsidP="00F3401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34010">
        <w:rPr>
          <w:rFonts w:ascii="Times New Roman" w:eastAsia="Times New Roman" w:hAnsi="Times New Roman" w:cs="Times New Roman"/>
          <w:b/>
          <w:bCs/>
          <w:kern w:val="36"/>
          <w:sz w:val="48"/>
          <w:szCs w:val="48"/>
        </w:rPr>
        <w:t>2008/0229(COD) - 05/05/2009 Text adopted by Parliament, 1st reading/single reading</w:t>
      </w:r>
    </w:p>
    <w:p w:rsidR="00F34010" w:rsidRPr="00F34010" w:rsidRDefault="00F34010" w:rsidP="00F34010">
      <w:pPr>
        <w:spacing w:before="100" w:beforeAutospacing="1" w:after="100" w:afterAutospacing="1" w:line="240" w:lineRule="auto"/>
        <w:outlineLvl w:val="2"/>
        <w:rPr>
          <w:rFonts w:ascii="Times New Roman" w:eastAsia="Times New Roman" w:hAnsi="Times New Roman" w:cs="Times New Roman"/>
          <w:b/>
          <w:bCs/>
          <w:sz w:val="27"/>
          <w:szCs w:val="27"/>
        </w:rPr>
      </w:pPr>
      <w:r w:rsidRPr="00F34010">
        <w:rPr>
          <w:rFonts w:ascii="Times New Roman" w:eastAsia="Times New Roman" w:hAnsi="Times New Roman" w:cs="Times New Roman"/>
          <w:b/>
          <w:bCs/>
          <w:sz w:val="27"/>
          <w:szCs w:val="27"/>
        </w:rPr>
        <w:t>Summary</w:t>
      </w:r>
    </w:p>
    <w:p w:rsidR="00F34010" w:rsidRPr="00F34010" w:rsidRDefault="00F34010" w:rsidP="00F34010">
      <w:pPr>
        <w:spacing w:after="0" w:line="240" w:lineRule="auto"/>
        <w:rPr>
          <w:rFonts w:ascii="Times New Roman" w:eastAsia="Times New Roman" w:hAnsi="Times New Roman" w:cs="Times New Roman"/>
          <w:sz w:val="24"/>
          <w:szCs w:val="24"/>
        </w:rPr>
      </w:pPr>
      <w:hyperlink r:id="rId6" w:history="1">
        <w:r w:rsidRPr="00F34010">
          <w:rPr>
            <w:rFonts w:ascii="Times New Roman" w:eastAsia="Times New Roman" w:hAnsi="Times New Roman" w:cs="Times New Roman"/>
            <w:color w:val="0000FF"/>
            <w:sz w:val="24"/>
            <w:szCs w:val="24"/>
            <w:u w:val="single"/>
          </w:rPr>
          <w:t>Print</w:t>
        </w:r>
      </w:hyperlink>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 xml:space="preserve">The European Parliament adopted 598 votes to 13, with 15 abstentions a legislative resolution amending, under the first reading of the </w:t>
      </w:r>
      <w:proofErr w:type="spellStart"/>
      <w:r w:rsidRPr="00F34010">
        <w:rPr>
          <w:rFonts w:ascii="Times New Roman" w:eastAsia="Times New Roman" w:hAnsi="Times New Roman" w:cs="Times New Roman"/>
          <w:sz w:val="24"/>
          <w:szCs w:val="24"/>
          <w:lang w:val="en-GB"/>
        </w:rPr>
        <w:t>codecision</w:t>
      </w:r>
      <w:proofErr w:type="spellEnd"/>
      <w:r w:rsidRPr="00F34010">
        <w:rPr>
          <w:rFonts w:ascii="Times New Roman" w:eastAsia="Times New Roman" w:hAnsi="Times New Roman" w:cs="Times New Roman"/>
          <w:sz w:val="24"/>
          <w:szCs w:val="24"/>
          <w:lang w:val="en-GB"/>
        </w:rPr>
        <w:t xml:space="preserve"> procedure, the proposal for a directive of the European Parliament and of the Council on Stage II petrol vapour recovery during refuelling of passenger cars at service stations.</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The amendments are the result of a compromise between Parliament and Council.</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The main amendments are as follows:</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Definition of petrol</w:t>
      </w:r>
      <w:r w:rsidRPr="00F34010">
        <w:rPr>
          <w:rFonts w:ascii="Times New Roman" w:eastAsia="Times New Roman" w:hAnsi="Times New Roman" w:cs="Times New Roman"/>
          <w:sz w:val="24"/>
          <w:szCs w:val="24"/>
          <w:lang w:val="en-GB"/>
        </w:rPr>
        <w:t>: the compromise text provides that 'petrol' means petrol as defined in Article 2(a) of Directive 1994/63/EC, as opposed to Article 2(1) of Directive 98/70/EC. As the two legal instruments will apply simultaneously to the same service station it is important that there is consistency in the legal approach.</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Service stations</w:t>
      </w:r>
      <w:r w:rsidRPr="00F34010">
        <w:rPr>
          <w:rFonts w:ascii="Times New Roman" w:eastAsia="Times New Roman" w:hAnsi="Times New Roman" w:cs="Times New Roman"/>
          <w:sz w:val="24"/>
          <w:szCs w:val="24"/>
          <w:lang w:val="en-GB"/>
        </w:rPr>
        <w:t>: the compromise text states that any new service station shall be equipped with a Stage II petrol vapour recovery system if, inter alia, its actual or intended throughput is greater than 100 m 3 per annum and it is situated under permanent living quarters or working areas.</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Furthermore, any existing service station which undergoes a major refurbishment shall be equipped with a Stage II petrol vapour recovery system at the time of the refurbishment if: its actual or intended throughput is greater than 500 m 3 per annum; or if it is greater than 100 m 3 per annum and it is situated under permanent living quarters or working areas.</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 xml:space="preserve">Any existing service station with a throughput in excess of 3000 m3 per annum shall be equipped with a Stage II petrol vapour recovery system by no later than </w:t>
      </w:r>
      <w:r w:rsidRPr="00F34010">
        <w:rPr>
          <w:rFonts w:ascii="Times New Roman" w:eastAsia="Times New Roman" w:hAnsi="Times New Roman" w:cs="Times New Roman"/>
          <w:b/>
          <w:bCs/>
          <w:sz w:val="24"/>
          <w:szCs w:val="24"/>
          <w:lang w:val="en-GB"/>
        </w:rPr>
        <w:t>31 December 2018</w:t>
      </w:r>
      <w:r w:rsidRPr="00F34010">
        <w:rPr>
          <w:rFonts w:ascii="Times New Roman" w:eastAsia="Times New Roman" w:hAnsi="Times New Roman" w:cs="Times New Roman"/>
          <w:sz w:val="24"/>
          <w:szCs w:val="24"/>
          <w:lang w:val="en-GB"/>
        </w:rPr>
        <w:t>.</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Lastly, and by way of derogation, these provision will not apply to service stations exclusively used in association with the construction and delivery of new motor vehicles, since the fuel tanks of newly-manufactured motor vehicles contain no petrol vapour.</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Minimum permitted level of petrol vapour recovery</w:t>
      </w:r>
      <w:r w:rsidRPr="00F34010">
        <w:rPr>
          <w:rFonts w:ascii="Times New Roman" w:eastAsia="Times New Roman" w:hAnsi="Times New Roman" w:cs="Times New Roman"/>
          <w:sz w:val="24"/>
          <w:szCs w:val="24"/>
          <w:lang w:val="en-GB"/>
        </w:rPr>
        <w:t xml:space="preserve">: Member States shall ensure, with effect from the date on which Stage II petrol vapour recovery systems are mandatory, that the petrol vapour capture efficiency of such systems is equal to or greater than 85 % as certified by the </w:t>
      </w:r>
      <w:r w:rsidRPr="00F34010">
        <w:rPr>
          <w:rFonts w:ascii="Times New Roman" w:eastAsia="Times New Roman" w:hAnsi="Times New Roman" w:cs="Times New Roman"/>
          <w:sz w:val="24"/>
          <w:szCs w:val="24"/>
          <w:lang w:val="en-GB"/>
        </w:rPr>
        <w:lastRenderedPageBreak/>
        <w:t>manufacturer in accordance with relevant European technical standards or type approval procedures or, if there are no such standards or procedures, with any relevant national standard.</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Periodic checks</w:t>
      </w:r>
      <w:r w:rsidRPr="00F34010">
        <w:rPr>
          <w:rFonts w:ascii="Times New Roman" w:eastAsia="Times New Roman" w:hAnsi="Times New Roman" w:cs="Times New Roman"/>
          <w:sz w:val="24"/>
          <w:szCs w:val="24"/>
          <w:lang w:val="en-GB"/>
        </w:rPr>
        <w:t xml:space="preserve">: the in-service petrol vapour capture efficiency of Stage II petrol vapour recovery systems must be </w:t>
      </w:r>
      <w:r w:rsidRPr="00F34010">
        <w:rPr>
          <w:rFonts w:ascii="Times New Roman" w:eastAsia="Times New Roman" w:hAnsi="Times New Roman" w:cs="Times New Roman"/>
          <w:b/>
          <w:bCs/>
          <w:sz w:val="24"/>
          <w:szCs w:val="24"/>
          <w:lang w:val="en-GB"/>
        </w:rPr>
        <w:t>tested at least once per annum</w:t>
      </w:r>
      <w:r w:rsidRPr="00F34010">
        <w:rPr>
          <w:rFonts w:ascii="Times New Roman" w:eastAsia="Times New Roman" w:hAnsi="Times New Roman" w:cs="Times New Roman"/>
          <w:sz w:val="24"/>
          <w:szCs w:val="24"/>
          <w:lang w:val="en-GB"/>
        </w:rPr>
        <w:t xml:space="preserve"> either by checking that the vapour/petrol ratio under simulated petrol flow conditions is in conformity with the provisions in the legislation or by any other appropriate methodology.</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In addition, when a service station has installed a Stage II petrol vapour recovery system, it must display a sign, sticker or other notification, on or in the vicinity of the petrol dispenser, informing consumers of that fact.</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Review:</w:t>
      </w:r>
      <w:r w:rsidRPr="00F34010">
        <w:rPr>
          <w:rFonts w:ascii="Times New Roman" w:eastAsia="Times New Roman" w:hAnsi="Times New Roman" w:cs="Times New Roman"/>
          <w:sz w:val="24"/>
          <w:szCs w:val="24"/>
        </w:rPr>
        <w:t xml:space="preserve"> </w:t>
      </w:r>
      <w:r w:rsidRPr="00F34010">
        <w:rPr>
          <w:rFonts w:ascii="Times New Roman" w:eastAsia="Times New Roman" w:hAnsi="Times New Roman" w:cs="Times New Roman"/>
          <w:sz w:val="24"/>
          <w:szCs w:val="24"/>
          <w:lang w:val="en-GB"/>
        </w:rPr>
        <w:t>the Commission shall, by 31 December 2014, review the implementation of this Directive and, in particular:</w:t>
      </w:r>
    </w:p>
    <w:p w:rsidR="00F34010" w:rsidRPr="00F34010" w:rsidRDefault="00F34010" w:rsidP="00F34010">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the 100 m 3 threshold referred to above;</w:t>
      </w:r>
    </w:p>
    <w:p w:rsidR="00F34010" w:rsidRPr="00F34010" w:rsidRDefault="00F34010" w:rsidP="00F34010">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sz w:val="24"/>
          <w:szCs w:val="24"/>
          <w:lang w:val="en-GB"/>
        </w:rPr>
        <w:t>the in-service compliance record of Stage II petrol vapour recovery systems; and</w:t>
      </w:r>
    </w:p>
    <w:p w:rsidR="00F34010" w:rsidRPr="00F34010" w:rsidRDefault="00F34010" w:rsidP="00F34010">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F34010">
        <w:rPr>
          <w:rFonts w:ascii="Times New Roman" w:eastAsia="Times New Roman" w:hAnsi="Times New Roman" w:cs="Times New Roman"/>
          <w:sz w:val="24"/>
          <w:szCs w:val="24"/>
          <w:lang w:val="en-GB"/>
        </w:rPr>
        <w:t>the</w:t>
      </w:r>
      <w:proofErr w:type="gramEnd"/>
      <w:r w:rsidRPr="00F34010">
        <w:rPr>
          <w:rFonts w:ascii="Times New Roman" w:eastAsia="Times New Roman" w:hAnsi="Times New Roman" w:cs="Times New Roman"/>
          <w:sz w:val="24"/>
          <w:szCs w:val="24"/>
          <w:lang w:val="en-GB"/>
        </w:rPr>
        <w:t xml:space="preserve"> need for automatic monitoring equipment.</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Harmonised methods</w:t>
      </w:r>
      <w:r w:rsidRPr="00F34010">
        <w:rPr>
          <w:rFonts w:ascii="Times New Roman" w:eastAsia="Times New Roman" w:hAnsi="Times New Roman" w:cs="Times New Roman"/>
          <w:sz w:val="24"/>
          <w:szCs w:val="24"/>
          <w:lang w:val="en-GB"/>
        </w:rPr>
        <w:t>: the Commission should be empowered to adopt implementing measures concerning harmonised methods and standards in accordance with the regulatory procedure with scrutiny</w:t>
      </w:r>
    </w:p>
    <w:p w:rsidR="00F34010" w:rsidRPr="00F34010" w:rsidRDefault="00F34010" w:rsidP="00F34010">
      <w:pPr>
        <w:spacing w:before="100" w:beforeAutospacing="1" w:after="100" w:afterAutospacing="1" w:line="240" w:lineRule="auto"/>
        <w:jc w:val="both"/>
        <w:rPr>
          <w:rFonts w:ascii="Times New Roman" w:eastAsia="Times New Roman" w:hAnsi="Times New Roman" w:cs="Times New Roman"/>
          <w:sz w:val="24"/>
          <w:szCs w:val="24"/>
        </w:rPr>
      </w:pPr>
      <w:r w:rsidRPr="00F34010">
        <w:rPr>
          <w:rFonts w:ascii="Times New Roman" w:eastAsia="Times New Roman" w:hAnsi="Times New Roman" w:cs="Times New Roman"/>
          <w:b/>
          <w:bCs/>
          <w:sz w:val="24"/>
          <w:szCs w:val="24"/>
          <w:lang w:val="en-GB"/>
        </w:rPr>
        <w:t>Transposition</w:t>
      </w:r>
      <w:r w:rsidRPr="00F34010">
        <w:rPr>
          <w:rFonts w:ascii="Times New Roman" w:eastAsia="Times New Roman" w:hAnsi="Times New Roman" w:cs="Times New Roman"/>
          <w:sz w:val="24"/>
          <w:szCs w:val="24"/>
          <w:lang w:val="en-GB"/>
        </w:rPr>
        <w:t>: 1 January 2012 at the latest.</w:t>
      </w:r>
    </w:p>
    <w:p w:rsidR="00F34010" w:rsidRPr="00F34010" w:rsidRDefault="00F34010" w:rsidP="00F34010">
      <w:pPr>
        <w:spacing w:after="0" w:line="240" w:lineRule="auto"/>
        <w:rPr>
          <w:rFonts w:ascii="Times New Roman" w:eastAsia="Times New Roman" w:hAnsi="Times New Roman" w:cs="Times New Roman"/>
          <w:sz w:val="24"/>
          <w:szCs w:val="24"/>
        </w:rPr>
      </w:pPr>
      <w:hyperlink r:id="rId7" w:tgtFrame="_blank" w:history="1">
        <w:r w:rsidRPr="00F34010">
          <w:rPr>
            <w:rFonts w:ascii="Times New Roman" w:eastAsia="Times New Roman" w:hAnsi="Times New Roman" w:cs="Times New Roman"/>
            <w:color w:val="0000FF"/>
            <w:sz w:val="24"/>
            <w:szCs w:val="24"/>
            <w:u w:val="single"/>
          </w:rPr>
          <w:t>Legal notice</w:t>
        </w:r>
      </w:hyperlink>
      <w:r w:rsidRPr="00F34010">
        <w:rPr>
          <w:rFonts w:ascii="Times New Roman" w:eastAsia="Times New Roman" w:hAnsi="Times New Roman" w:cs="Times New Roman"/>
          <w:sz w:val="24"/>
          <w:szCs w:val="24"/>
        </w:rPr>
        <w:t xml:space="preserve"> | Version 06.02.00 | Last update 11/01/2012 15:29</w:t>
      </w:r>
    </w:p>
    <w:p w:rsidR="00BA0D72" w:rsidRDefault="00BA0D72"/>
    <w:sectPr w:rsidR="00BA0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4B51"/>
    <w:multiLevelType w:val="multilevel"/>
    <w:tmpl w:val="55B8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4E458EB"/>
    <w:multiLevelType w:val="multilevel"/>
    <w:tmpl w:val="F1E0D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10"/>
    <w:rsid w:val="00BA0D72"/>
    <w:rsid w:val="00F34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40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340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01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34010"/>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F3401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3401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3401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34010"/>
    <w:rPr>
      <w:rFonts w:ascii="Arial" w:eastAsia="Times New Roman" w:hAnsi="Arial" w:cs="Arial"/>
      <w:vanish/>
      <w:sz w:val="16"/>
      <w:szCs w:val="16"/>
    </w:rPr>
  </w:style>
  <w:style w:type="character" w:customStyle="1" w:styleId="hidden">
    <w:name w:val="hidden"/>
    <w:basedOn w:val="DefaultParagraphFont"/>
    <w:rsid w:val="00F34010"/>
  </w:style>
  <w:style w:type="character" w:styleId="Hyperlink">
    <w:name w:val="Hyperlink"/>
    <w:basedOn w:val="DefaultParagraphFont"/>
    <w:uiPriority w:val="99"/>
    <w:semiHidden/>
    <w:unhideWhenUsed/>
    <w:rsid w:val="00F340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40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340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01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34010"/>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F3401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3401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3401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34010"/>
    <w:rPr>
      <w:rFonts w:ascii="Arial" w:eastAsia="Times New Roman" w:hAnsi="Arial" w:cs="Arial"/>
      <w:vanish/>
      <w:sz w:val="16"/>
      <w:szCs w:val="16"/>
    </w:rPr>
  </w:style>
  <w:style w:type="character" w:customStyle="1" w:styleId="hidden">
    <w:name w:val="hidden"/>
    <w:basedOn w:val="DefaultParagraphFont"/>
    <w:rsid w:val="00F34010"/>
  </w:style>
  <w:style w:type="character" w:styleId="Hyperlink">
    <w:name w:val="Hyperlink"/>
    <w:basedOn w:val="DefaultParagraphFont"/>
    <w:uiPriority w:val="99"/>
    <w:semiHidden/>
    <w:unhideWhenUsed/>
    <w:rsid w:val="00F340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4914">
      <w:bodyDiv w:val="1"/>
      <w:marLeft w:val="0"/>
      <w:marRight w:val="0"/>
      <w:marTop w:val="0"/>
      <w:marBottom w:val="0"/>
      <w:divBdr>
        <w:top w:val="none" w:sz="0" w:space="0" w:color="auto"/>
        <w:left w:val="none" w:sz="0" w:space="0" w:color="auto"/>
        <w:bottom w:val="none" w:sz="0" w:space="0" w:color="auto"/>
        <w:right w:val="none" w:sz="0" w:space="0" w:color="auto"/>
      </w:divBdr>
      <w:divsChild>
        <w:div w:id="396829328">
          <w:marLeft w:val="0"/>
          <w:marRight w:val="0"/>
          <w:marTop w:val="0"/>
          <w:marBottom w:val="0"/>
          <w:divBdr>
            <w:top w:val="none" w:sz="0" w:space="0" w:color="auto"/>
            <w:left w:val="none" w:sz="0" w:space="0" w:color="auto"/>
            <w:bottom w:val="none" w:sz="0" w:space="0" w:color="auto"/>
            <w:right w:val="none" w:sz="0" w:space="0" w:color="auto"/>
          </w:divBdr>
          <w:divsChild>
            <w:div w:id="832834443">
              <w:marLeft w:val="0"/>
              <w:marRight w:val="0"/>
              <w:marTop w:val="0"/>
              <w:marBottom w:val="0"/>
              <w:divBdr>
                <w:top w:val="none" w:sz="0" w:space="0" w:color="auto"/>
                <w:left w:val="none" w:sz="0" w:space="0" w:color="auto"/>
                <w:bottom w:val="none" w:sz="0" w:space="0" w:color="auto"/>
                <w:right w:val="none" w:sz="0" w:space="0" w:color="auto"/>
              </w:divBdr>
              <w:divsChild>
                <w:div w:id="973146304">
                  <w:marLeft w:val="0"/>
                  <w:marRight w:val="0"/>
                  <w:marTop w:val="0"/>
                  <w:marBottom w:val="0"/>
                  <w:divBdr>
                    <w:top w:val="none" w:sz="0" w:space="0" w:color="auto"/>
                    <w:left w:val="none" w:sz="0" w:space="0" w:color="auto"/>
                    <w:bottom w:val="none" w:sz="0" w:space="0" w:color="auto"/>
                    <w:right w:val="none" w:sz="0" w:space="0" w:color="auto"/>
                  </w:divBdr>
                </w:div>
              </w:divsChild>
            </w:div>
            <w:div w:id="2105803840">
              <w:marLeft w:val="0"/>
              <w:marRight w:val="0"/>
              <w:marTop w:val="0"/>
              <w:marBottom w:val="0"/>
              <w:divBdr>
                <w:top w:val="none" w:sz="0" w:space="0" w:color="auto"/>
                <w:left w:val="none" w:sz="0" w:space="0" w:color="auto"/>
                <w:bottom w:val="none" w:sz="0" w:space="0" w:color="auto"/>
                <w:right w:val="none" w:sz="0" w:space="0" w:color="auto"/>
              </w:divBdr>
            </w:div>
            <w:div w:id="356465728">
              <w:marLeft w:val="0"/>
              <w:marRight w:val="0"/>
              <w:marTop w:val="0"/>
              <w:marBottom w:val="0"/>
              <w:divBdr>
                <w:top w:val="none" w:sz="0" w:space="0" w:color="auto"/>
                <w:left w:val="none" w:sz="0" w:space="0" w:color="auto"/>
                <w:bottom w:val="none" w:sz="0" w:space="0" w:color="auto"/>
                <w:right w:val="none" w:sz="0" w:space="0" w:color="auto"/>
              </w:divBdr>
            </w:div>
            <w:div w:id="1532722947">
              <w:marLeft w:val="0"/>
              <w:marRight w:val="0"/>
              <w:marTop w:val="0"/>
              <w:marBottom w:val="0"/>
              <w:divBdr>
                <w:top w:val="none" w:sz="0" w:space="0" w:color="auto"/>
                <w:left w:val="none" w:sz="0" w:space="0" w:color="auto"/>
                <w:bottom w:val="none" w:sz="0" w:space="0" w:color="auto"/>
                <w:right w:val="none" w:sz="0" w:space="0" w:color="auto"/>
              </w:divBdr>
              <w:divsChild>
                <w:div w:id="72628661">
                  <w:marLeft w:val="0"/>
                  <w:marRight w:val="0"/>
                  <w:marTop w:val="0"/>
                  <w:marBottom w:val="0"/>
                  <w:divBdr>
                    <w:top w:val="none" w:sz="0" w:space="0" w:color="auto"/>
                    <w:left w:val="none" w:sz="0" w:space="0" w:color="auto"/>
                    <w:bottom w:val="none" w:sz="0" w:space="0" w:color="auto"/>
                    <w:right w:val="none" w:sz="0" w:space="0" w:color="auto"/>
                  </w:divBdr>
                </w:div>
              </w:divsChild>
            </w:div>
            <w:div w:id="11965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76520&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2012-01-11T15:55:00Z</dcterms:created>
  <dcterms:modified xsi:type="dcterms:W3CDTF">2012-01-11T15:56:00Z</dcterms:modified>
</cp:coreProperties>
</file>