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92298" w:rsidRPr="00C92298" w:rsidRDefault="00C92298" w:rsidP="00C92298">
      <w:pPr>
        <w:pBdr>
          <w:top w:val="single" w:sz="8" w:space="1" w:color="000000"/>
        </w:pBdr>
        <w:spacing w:afterLines="1"/>
        <w:jc w:val="center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b/>
          <w:bCs/>
          <w:sz w:val="16"/>
        </w:rPr>
        <w:t xml:space="preserve">99 rue </w:t>
      </w:r>
      <w:proofErr w:type="spellStart"/>
      <w:r w:rsidRPr="00C92298">
        <w:rPr>
          <w:rFonts w:ascii="Times" w:hAnsi="Times" w:cs="Times New Roman"/>
          <w:b/>
          <w:bCs/>
          <w:sz w:val="16"/>
        </w:rPr>
        <w:t>Belliard</w:t>
      </w:r>
      <w:proofErr w:type="spellEnd"/>
      <w:r w:rsidRPr="00C92298">
        <w:rPr>
          <w:rFonts w:ascii="Times" w:hAnsi="Times" w:cs="Times New Roman"/>
          <w:b/>
          <w:bCs/>
          <w:sz w:val="16"/>
        </w:rPr>
        <w:t xml:space="preserve"> - B-1040 Brussels – Tel. +32 (</w:t>
      </w:r>
      <w:proofErr w:type="gramStart"/>
      <w:r w:rsidRPr="00C92298">
        <w:rPr>
          <w:rFonts w:ascii="Times" w:hAnsi="Times" w:cs="Times New Roman"/>
          <w:b/>
          <w:bCs/>
          <w:sz w:val="16"/>
        </w:rPr>
        <w:t>0)2</w:t>
      </w:r>
      <w:proofErr w:type="gramEnd"/>
      <w:r w:rsidRPr="00C92298">
        <w:rPr>
          <w:rFonts w:ascii="Times" w:hAnsi="Times" w:cs="Times New Roman"/>
          <w:b/>
          <w:bCs/>
          <w:sz w:val="16"/>
        </w:rPr>
        <w:t xml:space="preserve"> 546 90 11 - Fax +32 (0)2 513 48 93 - Internet </w:t>
      </w:r>
      <w:hyperlink r:id="rId4" w:history="1">
        <w:r w:rsidRPr="00C92298">
          <w:rPr>
            <w:rFonts w:ascii="Times" w:hAnsi="Times" w:cs="Times New Roman"/>
            <w:b/>
            <w:bCs/>
            <w:color w:val="0000FF"/>
            <w:sz w:val="16"/>
            <w:u w:val="single"/>
          </w:rPr>
          <w:t>http://www.eesc.europa.eu</w:t>
        </w:r>
      </w:hyperlink>
    </w:p>
    <w:p w:rsidR="00C92298" w:rsidRPr="00C92298" w:rsidRDefault="00C92298" w:rsidP="00C92298">
      <w:pPr>
        <w:spacing w:afterLines="1" w:line="480" w:lineRule="atLeast"/>
        <w:jc w:val="center"/>
        <w:rPr>
          <w:rFonts w:ascii="Times" w:hAnsi="Times" w:cs="Times New Roman"/>
          <w:sz w:val="20"/>
          <w:szCs w:val="20"/>
        </w:rPr>
      </w:pPr>
      <w:r w:rsidRPr="00C92298">
        <w:rPr>
          <w:rFonts w:ascii="Arial" w:hAnsi="Arial" w:cs="Times New Roman"/>
          <w:b/>
          <w:bCs/>
          <w:sz w:val="48"/>
        </w:rPr>
        <w:t>EN</w:t>
      </w:r>
    </w:p>
    <w:p w:rsidR="00C92298" w:rsidRPr="00C92298" w:rsidRDefault="00C92298" w:rsidP="00C92298">
      <w:pPr>
        <w:spacing w:beforeLines="1" w:afterLines="1" w:line="280" w:lineRule="atLeast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European Economic and Social Committee</w:t>
      </w:r>
    </w:p>
    <w:tbl>
      <w:tblPr>
        <w:tblW w:w="4700" w:type="dxa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700"/>
      </w:tblGrid>
      <w:tr w:rsidR="00C92298" w:rsidRPr="00C92298" w:rsidTr="00C92298">
        <w:trPr>
          <w:tblCellSpacing w:w="15" w:type="dxa"/>
          <w:jc w:val="right"/>
        </w:trPr>
        <w:tc>
          <w:tcPr>
            <w:tcW w:w="5000" w:type="pct"/>
            <w:shd w:val="clear" w:color="auto" w:fill="auto"/>
          </w:tcPr>
          <w:p w:rsidR="00C92298" w:rsidRPr="00C92298" w:rsidRDefault="00C92298" w:rsidP="00C92298">
            <w:pPr>
              <w:spacing w:beforeLines="1" w:afterLines="1" w:line="28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bookmarkStart w:id="0" w:name="table01"/>
            <w:bookmarkEnd w:id="0"/>
            <w:r w:rsidRPr="00C92298">
              <w:rPr>
                <w:rFonts w:ascii="Times" w:hAnsi="Times" w:cs="Times New Roman"/>
                <w:b/>
                <w:bCs/>
                <w:sz w:val="28"/>
              </w:rPr>
              <w:t>INT/432</w:t>
            </w:r>
          </w:p>
          <w:p w:rsidR="00C92298" w:rsidRPr="00C92298" w:rsidRDefault="00C92298" w:rsidP="00C92298">
            <w:pPr>
              <w:spacing w:beforeLines="1" w:afterLines="1" w:line="28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C92298">
              <w:rPr>
                <w:rFonts w:ascii="Times" w:hAnsi="Times" w:cs="Times New Roman"/>
                <w:b/>
                <w:bCs/>
                <w:sz w:val="28"/>
              </w:rPr>
              <w:t>Simple pressure vessels</w:t>
            </w:r>
          </w:p>
        </w:tc>
      </w:tr>
    </w:tbl>
    <w:p w:rsidR="00C92298" w:rsidRPr="00C92298" w:rsidRDefault="00C92298" w:rsidP="00C92298">
      <w:pPr>
        <w:spacing w:afterLines="1" w:line="280" w:lineRule="atLeast"/>
        <w:jc w:val="right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Brussels, 9 July 2008</w:t>
      </w:r>
    </w:p>
    <w:tbl>
      <w:tblPr>
        <w:tblW w:w="123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2320"/>
      </w:tblGrid>
      <w:tr w:rsidR="00C92298" w:rsidRPr="00C92298" w:rsidTr="00C92298">
        <w:trPr>
          <w:tblCellSpacing w:w="15" w:type="dxa"/>
        </w:trPr>
        <w:tc>
          <w:tcPr>
            <w:tcW w:w="5000" w:type="pct"/>
            <w:shd w:val="clear" w:color="auto" w:fill="auto"/>
          </w:tcPr>
          <w:p w:rsidR="00C92298" w:rsidRPr="00C92298" w:rsidRDefault="00C92298" w:rsidP="00C92298">
            <w:pPr>
              <w:spacing w:beforeLines="1" w:afterLines="1" w:line="32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bookmarkStart w:id="1" w:name="table02"/>
            <w:bookmarkEnd w:id="1"/>
            <w:r w:rsidRPr="00C92298">
              <w:rPr>
                <w:rFonts w:ascii="Times" w:hAnsi="Times" w:cs="Times New Roman"/>
                <w:b/>
                <w:bCs/>
                <w:sz w:val="32"/>
              </w:rPr>
              <w:t>OPINION</w:t>
            </w:r>
            <w:r w:rsidRPr="00C92298">
              <w:rPr>
                <w:rFonts w:ascii="Times" w:hAnsi="Times" w:cs="Times New Roman"/>
                <w:b/>
                <w:bCs/>
                <w:sz w:val="20"/>
                <w:szCs w:val="20"/>
              </w:rPr>
              <w:t> </w:t>
            </w:r>
            <w:r w:rsidRPr="00C92298">
              <w:rPr>
                <w:rFonts w:ascii="Times" w:hAnsi="Times" w:cs="Times New Roman"/>
                <w:b/>
                <w:bCs/>
                <w:sz w:val="20"/>
                <w:szCs w:val="20"/>
              </w:rPr>
              <w:br/>
            </w:r>
            <w:r w:rsidRPr="00C92298">
              <w:rPr>
                <w:rFonts w:ascii="Times" w:hAnsi="Times" w:cs="Times New Roman"/>
                <w:sz w:val="20"/>
                <w:szCs w:val="20"/>
              </w:rPr>
              <w:t>of the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European Economic and Social Committee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on the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</w:r>
            <w:r w:rsidRPr="00C92298">
              <w:rPr>
                <w:rFonts w:ascii="Times" w:hAnsi="Times" w:cs="Times New Roman"/>
                <w:b/>
                <w:bCs/>
                <w:sz w:val="20"/>
                <w:szCs w:val="20"/>
              </w:rPr>
              <w:t>Proposal for a Directive of the European Parliament and of the Council </w:t>
            </w:r>
            <w:r w:rsidRPr="00C92298">
              <w:rPr>
                <w:rFonts w:ascii="Times" w:hAnsi="Times" w:cs="Times New Roman"/>
                <w:b/>
                <w:bCs/>
                <w:sz w:val="20"/>
                <w:szCs w:val="20"/>
              </w:rPr>
              <w:br/>
              <w:t>relating to simple pressure vessels (codified version) </w:t>
            </w:r>
            <w:r w:rsidRPr="00C92298">
              <w:rPr>
                <w:rFonts w:ascii="Times" w:hAnsi="Times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92298">
              <w:rPr>
                <w:rFonts w:ascii="Times" w:hAnsi="Times" w:cs="Times New Roman"/>
                <w:sz w:val="20"/>
                <w:szCs w:val="20"/>
              </w:rPr>
              <w:t>COM(</w:t>
            </w:r>
            <w:proofErr w:type="gramEnd"/>
            <w:r w:rsidRPr="00C92298">
              <w:rPr>
                <w:rFonts w:ascii="Times" w:hAnsi="Times" w:cs="Times New Roman"/>
                <w:sz w:val="20"/>
                <w:szCs w:val="20"/>
              </w:rPr>
              <w:t>2008) 202 final – 2008/0076 (COD)</w:t>
            </w:r>
          </w:p>
        </w:tc>
      </w:tr>
      <w:tr w:rsidR="00C92298" w:rsidRPr="00C92298" w:rsidTr="00C92298">
        <w:trPr>
          <w:tblCellSpacing w:w="15" w:type="dxa"/>
        </w:trPr>
        <w:tc>
          <w:tcPr>
            <w:tcW w:w="0" w:type="auto"/>
            <w:shd w:val="clear" w:color="auto" w:fill="auto"/>
          </w:tcPr>
          <w:p w:rsidR="00C92298" w:rsidRPr="00C92298" w:rsidRDefault="00C92298" w:rsidP="00C92298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C92298">
              <w:rPr>
                <w:rFonts w:ascii="Times" w:hAnsi="Times" w:cs="Times New Roman"/>
                <w:sz w:val="20"/>
                <w:szCs w:val="20"/>
              </w:rPr>
              <w:t>_____________</w:t>
            </w:r>
          </w:p>
          <w:p w:rsidR="00C92298" w:rsidRPr="00C92298" w:rsidRDefault="00C92298" w:rsidP="00C92298">
            <w:pPr>
              <w:spacing w:beforeLines="1" w:afterLines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C92298">
              <w:rPr>
                <w:rFonts w:ascii="Times" w:hAnsi="Times" w:cs="Times New Roman"/>
                <w:sz w:val="20"/>
                <w:szCs w:val="20"/>
              </w:rPr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</w:p>
        </w:tc>
      </w:tr>
      <w:tr w:rsidR="00C92298" w:rsidRPr="00C92298" w:rsidTr="00C92298">
        <w:trPr>
          <w:tblCellSpacing w:w="15" w:type="dxa"/>
        </w:trPr>
        <w:tc>
          <w:tcPr>
            <w:tcW w:w="0" w:type="auto"/>
            <w:shd w:val="clear" w:color="auto" w:fill="auto"/>
          </w:tcPr>
          <w:p w:rsidR="00C92298" w:rsidRPr="00C92298" w:rsidRDefault="00C92298" w:rsidP="00C92298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C92298">
              <w:rPr>
                <w:rFonts w:ascii="Times" w:hAnsi="Times" w:cs="Times New Roman"/>
                <w:sz w:val="20"/>
                <w:szCs w:val="20"/>
              </w:rPr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</w:p>
          <w:p w:rsidR="00C92298" w:rsidRPr="00C92298" w:rsidRDefault="00C92298" w:rsidP="00C92298">
            <w:pPr>
              <w:rPr>
                <w:rFonts w:ascii="Times" w:hAnsi="Times"/>
                <w:sz w:val="20"/>
                <w:szCs w:val="20"/>
              </w:rPr>
            </w:pPr>
            <w:r w:rsidRPr="00C92298">
              <w:rPr>
                <w:rFonts w:ascii="Times" w:hAnsi="Times"/>
                <w:sz w:val="20"/>
                <w:szCs w:val="20"/>
              </w:rPr>
              <w:t> </w:t>
            </w:r>
          </w:p>
        </w:tc>
      </w:tr>
      <w:tr w:rsidR="00C92298" w:rsidRPr="00C92298" w:rsidTr="00C92298">
        <w:trPr>
          <w:tblCellSpacing w:w="15" w:type="dxa"/>
        </w:trPr>
        <w:tc>
          <w:tcPr>
            <w:tcW w:w="0" w:type="auto"/>
            <w:shd w:val="clear" w:color="auto" w:fill="auto"/>
          </w:tcPr>
          <w:p w:rsidR="00C92298" w:rsidRPr="00C92298" w:rsidRDefault="00C92298" w:rsidP="00C92298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C92298">
              <w:rPr>
                <w:rFonts w:ascii="Times" w:hAnsi="Times" w:cs="Times New Roman"/>
                <w:sz w:val="20"/>
                <w:szCs w:val="20"/>
              </w:rPr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</w:p>
          <w:p w:rsidR="00C92298" w:rsidRPr="00C92298" w:rsidRDefault="00C92298" w:rsidP="00C92298">
            <w:pPr>
              <w:rPr>
                <w:rFonts w:ascii="Times" w:hAnsi="Times"/>
                <w:sz w:val="20"/>
                <w:szCs w:val="20"/>
              </w:rPr>
            </w:pPr>
            <w:r w:rsidRPr="00C92298">
              <w:rPr>
                <w:rFonts w:ascii="Times" w:hAnsi="Times"/>
                <w:sz w:val="20"/>
                <w:szCs w:val="20"/>
              </w:rPr>
              <w:t> </w:t>
            </w:r>
          </w:p>
        </w:tc>
      </w:tr>
    </w:tbl>
    <w:p w:rsidR="00C92298" w:rsidRPr="00C92298" w:rsidRDefault="00C92298" w:rsidP="00C922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 </w:t>
      </w:r>
      <w:r w:rsidRPr="00C92298">
        <w:rPr>
          <w:rFonts w:ascii="Times" w:hAnsi="Times" w:cs="Times New Roman"/>
          <w:sz w:val="20"/>
          <w:szCs w:val="20"/>
        </w:rPr>
        <w:br w:type="page"/>
      </w:r>
    </w:p>
    <w:p w:rsidR="00C92298" w:rsidRPr="00C92298" w:rsidRDefault="00C92298" w:rsidP="00C92298">
      <w:pPr>
        <w:spacing w:afterLines="1" w:line="280" w:lineRule="atLeast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On 26 May 2008 the Council decided to consult the European Economic and Social Committee, under Article 95 of the Treaty establishing the European Community, on the</w:t>
      </w:r>
    </w:p>
    <w:p w:rsidR="00C92298" w:rsidRPr="00C92298" w:rsidRDefault="00C92298" w:rsidP="00C92298">
      <w:pPr>
        <w:spacing w:afterLines="1" w:line="280" w:lineRule="atLeast"/>
        <w:ind w:left="1420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i/>
          <w:iCs/>
          <w:sz w:val="20"/>
          <w:szCs w:val="20"/>
        </w:rPr>
        <w:t xml:space="preserve">Proposal for a Directive of the European Parliament and of the Council relating to simple pressure vessels </w:t>
      </w:r>
      <w:r w:rsidRPr="00C92298">
        <w:rPr>
          <w:rFonts w:ascii="Times" w:hAnsi="Times" w:cs="Times New Roman"/>
          <w:sz w:val="20"/>
          <w:szCs w:val="20"/>
        </w:rPr>
        <w:t>(Codified version)</w:t>
      </w:r>
    </w:p>
    <w:p w:rsidR="00C92298" w:rsidRPr="00C92298" w:rsidRDefault="00C92298" w:rsidP="00C92298">
      <w:pPr>
        <w:spacing w:beforeLines="1" w:afterLines="1" w:line="280" w:lineRule="atLeast"/>
        <w:ind w:left="1420"/>
        <w:rPr>
          <w:rFonts w:ascii="Times" w:hAnsi="Times" w:cs="Times New Roman"/>
          <w:sz w:val="20"/>
          <w:szCs w:val="20"/>
        </w:rPr>
      </w:pPr>
      <w:proofErr w:type="gramStart"/>
      <w:r w:rsidRPr="00C92298">
        <w:rPr>
          <w:rFonts w:ascii="Times" w:hAnsi="Times" w:cs="Times New Roman"/>
          <w:sz w:val="20"/>
          <w:szCs w:val="20"/>
        </w:rPr>
        <w:t>COM(</w:t>
      </w:r>
      <w:proofErr w:type="gramEnd"/>
      <w:r w:rsidRPr="00C92298">
        <w:rPr>
          <w:rFonts w:ascii="Times" w:hAnsi="Times" w:cs="Times New Roman"/>
          <w:sz w:val="20"/>
          <w:szCs w:val="20"/>
        </w:rPr>
        <w:t>2008) 202 final – 2008/0076 (COD).</w:t>
      </w:r>
    </w:p>
    <w:p w:rsidR="00C92298" w:rsidRPr="00C92298" w:rsidRDefault="00C92298" w:rsidP="00C92298">
      <w:pPr>
        <w:spacing w:afterLines="1" w:line="280" w:lineRule="atLeast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Since the Committee unreservedly endorses the proposal and feels that it requires no comment on its part, it decided, at its 446</w:t>
      </w:r>
      <w:r w:rsidRPr="00C92298">
        <w:rPr>
          <w:rFonts w:ascii="Times" w:hAnsi="Times" w:cs="Times New Roman"/>
          <w:sz w:val="20"/>
          <w:szCs w:val="20"/>
          <w:vertAlign w:val="superscript"/>
        </w:rPr>
        <w:t>th</w:t>
      </w:r>
      <w:r w:rsidRPr="00C92298">
        <w:rPr>
          <w:rFonts w:ascii="Times" w:hAnsi="Times" w:cs="Times New Roman"/>
          <w:sz w:val="20"/>
          <w:szCs w:val="20"/>
        </w:rPr>
        <w:t xml:space="preserve"> plenary session of 9 and 10 July 2008 (meeting of 9 July), by 142 votes to none with six abstentions, to issue an opinion endorsing the proposed text.</w:t>
      </w:r>
    </w:p>
    <w:p w:rsidR="00C92298" w:rsidRPr="00C92298" w:rsidRDefault="00C92298" w:rsidP="00C92298">
      <w:pPr>
        <w:spacing w:afterLines="1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Brussels, 9 July 2008.</w:t>
      </w:r>
    </w:p>
    <w:tbl>
      <w:tblPr>
        <w:tblW w:w="1232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9"/>
        <w:gridCol w:w="6221"/>
      </w:tblGrid>
      <w:tr w:rsidR="00C92298" w:rsidRPr="00C92298" w:rsidTr="00C92298">
        <w:trPr>
          <w:tblCellSpacing w:w="15" w:type="dxa"/>
          <w:jc w:val="center"/>
        </w:trPr>
        <w:tc>
          <w:tcPr>
            <w:tcW w:w="2450" w:type="pct"/>
            <w:shd w:val="clear" w:color="auto" w:fill="auto"/>
          </w:tcPr>
          <w:p w:rsidR="00C92298" w:rsidRPr="00C92298" w:rsidRDefault="00C92298" w:rsidP="00C92298">
            <w:pPr>
              <w:spacing w:beforeLines="1" w:afterLines="1" w:line="28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bookmarkStart w:id="2" w:name="table03"/>
            <w:bookmarkEnd w:id="2"/>
            <w:r w:rsidRPr="00C92298">
              <w:rPr>
                <w:rFonts w:ascii="Times" w:hAnsi="Times" w:cs="Times New Roman"/>
                <w:sz w:val="20"/>
                <w:szCs w:val="20"/>
              </w:rPr>
              <w:t>The President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of the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European Economic and Social Committee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</w:p>
          <w:p w:rsidR="00C92298" w:rsidRPr="00C92298" w:rsidRDefault="00C92298" w:rsidP="00C92298">
            <w:pPr>
              <w:spacing w:beforeLines="1" w:afterLines="1" w:line="28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C92298">
              <w:rPr>
                <w:rFonts w:ascii="Times" w:hAnsi="Times" w:cs="Times New Roman"/>
                <w:sz w:val="20"/>
                <w:szCs w:val="20"/>
              </w:rPr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</w:r>
            <w:proofErr w:type="spellStart"/>
            <w:r w:rsidRPr="00C92298">
              <w:rPr>
                <w:rFonts w:ascii="Times" w:hAnsi="Times" w:cs="Times New Roman"/>
                <w:sz w:val="20"/>
                <w:szCs w:val="20"/>
              </w:rPr>
              <w:t>Dimitris</w:t>
            </w:r>
            <w:proofErr w:type="spellEnd"/>
            <w:r w:rsidRPr="00C92298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C92298">
              <w:rPr>
                <w:rFonts w:ascii="Times" w:hAnsi="Times" w:cs="Times New Roman"/>
                <w:sz w:val="20"/>
                <w:szCs w:val="20"/>
              </w:rPr>
              <w:t>Dimitriadis</w:t>
            </w:r>
            <w:proofErr w:type="spellEnd"/>
            <w:r w:rsidRPr="00C92298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C92298" w:rsidRPr="00C92298" w:rsidRDefault="00C92298" w:rsidP="00C92298">
            <w:pPr>
              <w:spacing w:beforeLines="1" w:afterLines="1" w:line="28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C92298">
              <w:rPr>
                <w:rFonts w:ascii="Times" w:hAnsi="Times" w:cs="Times New Roman"/>
                <w:sz w:val="20"/>
                <w:szCs w:val="20"/>
              </w:rPr>
              <w:t>The Secretary-</w:t>
            </w:r>
            <w:proofErr w:type="gramStart"/>
            <w:r w:rsidRPr="00C92298">
              <w:rPr>
                <w:rFonts w:ascii="Times" w:hAnsi="Times" w:cs="Times New Roman"/>
                <w:sz w:val="20"/>
                <w:szCs w:val="20"/>
              </w:rPr>
              <w:t>General  </w:t>
            </w:r>
            <w:proofErr w:type="gramEnd"/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of the 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European Economic and Social Committee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> </w:t>
            </w:r>
            <w:r w:rsidRPr="00C92298">
              <w:rPr>
                <w:rFonts w:ascii="Times" w:hAnsi="Times" w:cs="Times New Roman"/>
                <w:sz w:val="20"/>
                <w:szCs w:val="20"/>
              </w:rPr>
              <w:br/>
              <w:t xml:space="preserve">Patrick </w:t>
            </w:r>
            <w:proofErr w:type="spellStart"/>
            <w:r w:rsidRPr="00C92298">
              <w:rPr>
                <w:rFonts w:ascii="Times" w:hAnsi="Times" w:cs="Times New Roman"/>
                <w:sz w:val="20"/>
                <w:szCs w:val="20"/>
              </w:rPr>
              <w:t>Venturini</w:t>
            </w:r>
            <w:proofErr w:type="spellEnd"/>
            <w:r w:rsidRPr="00C92298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</w:p>
        </w:tc>
      </w:tr>
    </w:tbl>
    <w:p w:rsidR="00C92298" w:rsidRPr="00C92298" w:rsidRDefault="00C92298" w:rsidP="00C92298">
      <w:pPr>
        <w:spacing w:afterLines="1"/>
        <w:jc w:val="center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_____________</w:t>
      </w:r>
    </w:p>
    <w:p w:rsidR="00C92298" w:rsidRPr="00C92298" w:rsidRDefault="00C92298" w:rsidP="00C92298">
      <w:pPr>
        <w:spacing w:beforeLines="1" w:afterLines="1"/>
        <w:jc w:val="center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- -</w:t>
      </w:r>
    </w:p>
    <w:p w:rsidR="00C92298" w:rsidRPr="00C92298" w:rsidRDefault="00C92298" w:rsidP="00C92298">
      <w:pPr>
        <w:rPr>
          <w:rFonts w:ascii="Times" w:hAnsi="Times"/>
          <w:sz w:val="20"/>
          <w:szCs w:val="20"/>
        </w:rPr>
      </w:pPr>
    </w:p>
    <w:p w:rsidR="00C92298" w:rsidRPr="00C92298" w:rsidRDefault="00C92298" w:rsidP="00C922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INT/432 - CESE 1195/2008 - 2008/0076 (COD</w:t>
      </w:r>
      <w:proofErr w:type="gramStart"/>
      <w:r w:rsidRPr="00C92298">
        <w:rPr>
          <w:rFonts w:ascii="Times" w:hAnsi="Times" w:cs="Times New Roman"/>
          <w:sz w:val="20"/>
          <w:szCs w:val="20"/>
        </w:rPr>
        <w:t>)  FR</w:t>
      </w:r>
      <w:proofErr w:type="gramEnd"/>
      <w:r w:rsidRPr="00C92298">
        <w:rPr>
          <w:rFonts w:ascii="Times" w:hAnsi="Times" w:cs="Times New Roman"/>
          <w:sz w:val="20"/>
          <w:szCs w:val="20"/>
        </w:rPr>
        <w:t>/MAL/ms </w:t>
      </w:r>
    </w:p>
    <w:p w:rsidR="00C92298" w:rsidRPr="00C92298" w:rsidRDefault="00C92298" w:rsidP="00C92298">
      <w:pPr>
        <w:rPr>
          <w:rFonts w:ascii="Times" w:hAnsi="Times"/>
          <w:sz w:val="20"/>
          <w:szCs w:val="20"/>
        </w:rPr>
      </w:pPr>
    </w:p>
    <w:p w:rsidR="00C92298" w:rsidRPr="00C92298" w:rsidRDefault="00C92298" w:rsidP="00C92298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C92298">
        <w:rPr>
          <w:rFonts w:ascii="Times" w:hAnsi="Times" w:cs="Times New Roman"/>
          <w:sz w:val="20"/>
          <w:szCs w:val="20"/>
        </w:rPr>
        <w:t>INT/432 - CESE 1195/2008 - 2008/0076 (COD</w:t>
      </w:r>
      <w:proofErr w:type="gramStart"/>
      <w:r w:rsidRPr="00C92298">
        <w:rPr>
          <w:rFonts w:ascii="Times" w:hAnsi="Times" w:cs="Times New Roman"/>
          <w:sz w:val="20"/>
          <w:szCs w:val="20"/>
        </w:rPr>
        <w:t>)  FR</w:t>
      </w:r>
      <w:proofErr w:type="gramEnd"/>
      <w:r w:rsidRPr="00C92298">
        <w:rPr>
          <w:rFonts w:ascii="Times" w:hAnsi="Times" w:cs="Times New Roman"/>
          <w:sz w:val="20"/>
          <w:szCs w:val="20"/>
        </w:rPr>
        <w:t>/MAL/ms</w:t>
      </w:r>
    </w:p>
    <w:p w:rsidR="00175BDE" w:rsidRDefault="00C92298"/>
    <w:sectPr w:rsidR="00175BDE" w:rsidSect="00AB0EE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92298"/>
    <w:rsid w:val="00C922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BD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9229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92298"/>
    <w:rPr>
      <w:color w:val="0000FF"/>
      <w:u w:val="single"/>
    </w:rPr>
  </w:style>
  <w:style w:type="character" w:customStyle="1" w:styleId="normal--char">
    <w:name w:val="normal--char"/>
    <w:basedOn w:val="DefaultParagraphFont"/>
    <w:rsid w:val="00C92298"/>
  </w:style>
  <w:style w:type="paragraph" w:customStyle="1" w:styleId="logo">
    <w:name w:val="logo"/>
    <w:basedOn w:val="Normal"/>
    <w:rsid w:val="00C92298"/>
    <w:pPr>
      <w:spacing w:beforeLines="1" w:afterLines="1"/>
    </w:pPr>
    <w:rPr>
      <w:rFonts w:ascii="Times" w:hAnsi="Times"/>
      <w:sz w:val="20"/>
      <w:szCs w:val="20"/>
    </w:rPr>
  </w:style>
  <w:style w:type="paragraph" w:styleId="Header">
    <w:name w:val="header"/>
    <w:aliases w:val="header"/>
    <w:basedOn w:val="Normal"/>
    <w:link w:val="HeaderChar"/>
    <w:uiPriority w:val="99"/>
    <w:rsid w:val="00C92298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HeaderChar">
    <w:name w:val="Header Char"/>
    <w:aliases w:val="header Char"/>
    <w:basedOn w:val="DefaultParagraphFont"/>
    <w:link w:val="Header"/>
    <w:uiPriority w:val="99"/>
    <w:rsid w:val="00C92298"/>
    <w:rPr>
      <w:rFonts w:ascii="Times" w:hAnsi="Times"/>
      <w:sz w:val="20"/>
      <w:szCs w:val="20"/>
    </w:rPr>
  </w:style>
  <w:style w:type="paragraph" w:styleId="Footer">
    <w:name w:val="footer"/>
    <w:aliases w:val="footer"/>
    <w:basedOn w:val="Normal"/>
    <w:link w:val="FooterChar"/>
    <w:uiPriority w:val="99"/>
    <w:rsid w:val="00C92298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FooterChar">
    <w:name w:val="Footer Char"/>
    <w:aliases w:val="footer Char"/>
    <w:basedOn w:val="DefaultParagraphFont"/>
    <w:link w:val="Footer"/>
    <w:uiPriority w:val="99"/>
    <w:rsid w:val="00C92298"/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3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1784">
          <w:marLeft w:val="1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763">
          <w:marLeft w:val="1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eesc.europa.eu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1241</Characters>
  <Application>Microsoft Word 12.1.2</Application>
  <DocSecurity>0</DocSecurity>
  <Lines>10</Lines>
  <Paragraphs>2</Paragraphs>
  <ScaleCrop>false</ScaleCrop>
  <Company>University of Virginia</Company>
  <LinksUpToDate>false</LinksUpToDate>
  <CharactersWithSpaces>1524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Vahouny</dc:creator>
  <cp:keywords/>
  <cp:lastModifiedBy>Evan Vahouny</cp:lastModifiedBy>
  <cp:revision>1</cp:revision>
  <dcterms:created xsi:type="dcterms:W3CDTF">2011-10-25T04:48:00Z</dcterms:created>
  <dcterms:modified xsi:type="dcterms:W3CDTF">2011-10-25T04:49:00Z</dcterms:modified>
</cp:coreProperties>
</file>