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A9E" w:rsidRPr="00AB7A9E" w:rsidRDefault="00AB7A9E" w:rsidP="00AB7A9E">
      <w:pPr>
        <w:spacing w:beforeLines="1" w:afterLines="1"/>
        <w:rPr>
          <w:rFonts w:ascii="Times" w:hAnsi="Times" w:cs="Times New Roman"/>
          <w:sz w:val="20"/>
          <w:szCs w:val="20"/>
        </w:rPr>
      </w:pPr>
      <w:bookmarkStart w:id="0" w:name="top"/>
      <w:r w:rsidRPr="00AB7A9E">
        <w:rPr>
          <w:rFonts w:ascii="Times" w:hAnsi="Times" w:cs="Times New Roman"/>
          <w:sz w:val="20"/>
          <w:szCs w:val="20"/>
          <w:lang w:val="en-GB"/>
        </w:rPr>
        <w:t xml:space="preserve">The Council took note of a </w:t>
      </w:r>
      <w:r w:rsidRPr="00AB7A9E">
        <w:rPr>
          <w:rFonts w:ascii="Times" w:hAnsi="Times" w:cs="Times New Roman"/>
          <w:b/>
          <w:sz w:val="20"/>
          <w:szCs w:val="20"/>
          <w:lang w:val="en-GB"/>
        </w:rPr>
        <w:t>progress report</w:t>
      </w:r>
      <w:r w:rsidRPr="00AB7A9E">
        <w:rPr>
          <w:rFonts w:ascii="Times" w:hAnsi="Times" w:cs="Times New Roman"/>
          <w:sz w:val="20"/>
          <w:szCs w:val="20"/>
          <w:lang w:val="en-GB"/>
        </w:rPr>
        <w:t xml:space="preserve"> about ongoing work on the revision of the </w:t>
      </w:r>
      <w:proofErr w:type="spellStart"/>
      <w:r w:rsidRPr="00AB7A9E">
        <w:rPr>
          <w:rFonts w:ascii="Times" w:hAnsi="Times" w:cs="Times New Roman"/>
          <w:sz w:val="20"/>
          <w:szCs w:val="20"/>
          <w:lang w:val="en-GB"/>
        </w:rPr>
        <w:t>Seveso</w:t>
      </w:r>
      <w:proofErr w:type="spellEnd"/>
      <w:r w:rsidRPr="00AB7A9E">
        <w:rPr>
          <w:rFonts w:ascii="Times" w:hAnsi="Times" w:cs="Times New Roman"/>
          <w:sz w:val="20"/>
          <w:szCs w:val="20"/>
          <w:lang w:val="en-GB"/>
        </w:rPr>
        <w:t xml:space="preserve"> directive on the control of major-accident hazards involving dangerous substances. </w:t>
      </w:r>
    </w:p>
    <w:p w:rsidR="00AB7A9E" w:rsidRPr="00AB7A9E" w:rsidRDefault="00AB7A9E" w:rsidP="00AB7A9E">
      <w:pPr>
        <w:spacing w:beforeLines="1" w:afterLines="1"/>
        <w:rPr>
          <w:rFonts w:ascii="Times" w:hAnsi="Times" w:cs="Times New Roman"/>
          <w:sz w:val="20"/>
          <w:szCs w:val="20"/>
        </w:rPr>
      </w:pPr>
      <w:r w:rsidRPr="00AB7A9E">
        <w:rPr>
          <w:rFonts w:ascii="Times" w:hAnsi="Times" w:cs="Times New Roman"/>
          <w:sz w:val="20"/>
          <w:szCs w:val="20"/>
          <w:lang w:val="en-GB"/>
        </w:rPr>
        <w:t xml:space="preserve">During the discussions among Member States, a </w:t>
      </w:r>
      <w:r w:rsidRPr="00AB7A9E">
        <w:rPr>
          <w:rFonts w:ascii="Times" w:hAnsi="Times" w:cs="Times New Roman"/>
          <w:b/>
          <w:sz w:val="20"/>
          <w:szCs w:val="20"/>
          <w:lang w:val="en-GB"/>
        </w:rPr>
        <w:t>broad common understanding</w:t>
      </w:r>
      <w:r w:rsidRPr="00AB7A9E">
        <w:rPr>
          <w:rFonts w:ascii="Times" w:hAnsi="Times" w:cs="Times New Roman"/>
          <w:sz w:val="20"/>
          <w:szCs w:val="20"/>
          <w:lang w:val="en-GB"/>
        </w:rPr>
        <w:t xml:space="preserve"> has been reached on several elements of the proposal, such as the obligations of the operator, emergency plans and domino effect.</w:t>
      </w:r>
    </w:p>
    <w:p w:rsidR="00AB7A9E" w:rsidRPr="00AB7A9E" w:rsidRDefault="00AB7A9E" w:rsidP="00AB7A9E">
      <w:pPr>
        <w:spacing w:beforeLines="1" w:afterLines="1"/>
        <w:rPr>
          <w:rFonts w:ascii="Times" w:hAnsi="Times" w:cs="Times New Roman"/>
          <w:sz w:val="20"/>
          <w:szCs w:val="20"/>
        </w:rPr>
      </w:pPr>
      <w:r w:rsidRPr="00AB7A9E">
        <w:rPr>
          <w:rFonts w:ascii="Times" w:hAnsi="Times" w:cs="Times New Roman"/>
          <w:sz w:val="20"/>
          <w:szCs w:val="20"/>
          <w:lang w:val="en-GB"/>
        </w:rPr>
        <w:t xml:space="preserve">Some aspects of the draft directive </w:t>
      </w:r>
      <w:r w:rsidRPr="00AB7A9E">
        <w:rPr>
          <w:rFonts w:ascii="Times" w:hAnsi="Times" w:cs="Times New Roman"/>
          <w:b/>
          <w:sz w:val="20"/>
          <w:szCs w:val="20"/>
          <w:lang w:val="en-GB"/>
        </w:rPr>
        <w:t>must be further discussed</w:t>
      </w:r>
      <w:r w:rsidRPr="00AB7A9E">
        <w:rPr>
          <w:rFonts w:ascii="Times" w:hAnsi="Times" w:cs="Times New Roman"/>
          <w:sz w:val="20"/>
          <w:szCs w:val="20"/>
          <w:lang w:val="en-GB"/>
        </w:rPr>
        <w:t xml:space="preserve">: </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scope</w:t>
      </w:r>
      <w:proofErr w:type="gramEnd"/>
      <w:r w:rsidRPr="00AB7A9E">
        <w:rPr>
          <w:rFonts w:ascii="Times" w:hAnsi="Times"/>
          <w:b/>
          <w:sz w:val="20"/>
          <w:szCs w:val="20"/>
          <w:lang w:val="en-GB"/>
        </w:rPr>
        <w:t>:</w:t>
      </w:r>
      <w:r w:rsidRPr="00AB7A9E">
        <w:rPr>
          <w:rFonts w:ascii="Times" w:hAnsi="Times"/>
          <w:sz w:val="20"/>
          <w:szCs w:val="20"/>
          <w:lang w:val="en-GB"/>
        </w:rPr>
        <w:t xml:space="preserve"> the key issue is the alignment of Annex I to the CLP Regulation and the impact on the scope of the </w:t>
      </w:r>
      <w:proofErr w:type="spellStart"/>
      <w:r w:rsidRPr="00AB7A9E">
        <w:rPr>
          <w:rFonts w:ascii="Times" w:hAnsi="Times"/>
          <w:sz w:val="20"/>
          <w:szCs w:val="20"/>
          <w:lang w:val="en-GB"/>
        </w:rPr>
        <w:t>Seveso</w:t>
      </w:r>
      <w:proofErr w:type="spellEnd"/>
      <w:r w:rsidRPr="00AB7A9E">
        <w:rPr>
          <w:rFonts w:ascii="Times" w:hAnsi="Times"/>
          <w:sz w:val="20"/>
          <w:szCs w:val="20"/>
          <w:lang w:val="en-GB"/>
        </w:rPr>
        <w:t xml:space="preserve"> III Directive and the changes related to health hazards and relevant exposure routes;</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derogations</w:t>
      </w:r>
      <w:proofErr w:type="gramEnd"/>
      <w:r w:rsidRPr="00AB7A9E">
        <w:rPr>
          <w:rFonts w:ascii="Times" w:hAnsi="Times"/>
          <w:sz w:val="20"/>
          <w:szCs w:val="20"/>
          <w:lang w:val="en-GB"/>
        </w:rPr>
        <w:t>, in particular for individual establishments;</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provisions</w:t>
      </w:r>
      <w:proofErr w:type="gramEnd"/>
      <w:r w:rsidRPr="00AB7A9E">
        <w:rPr>
          <w:rFonts w:ascii="Times" w:hAnsi="Times"/>
          <w:sz w:val="20"/>
          <w:szCs w:val="20"/>
          <w:lang w:val="en-GB"/>
        </w:rPr>
        <w:t xml:space="preserve"> relating to information to the public, including provision for information to be kept permanently online;</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public</w:t>
      </w:r>
      <w:proofErr w:type="gramEnd"/>
      <w:r w:rsidRPr="00AB7A9E">
        <w:rPr>
          <w:rFonts w:ascii="Times" w:hAnsi="Times"/>
          <w:sz w:val="20"/>
          <w:szCs w:val="20"/>
          <w:lang w:val="en-GB"/>
        </w:rPr>
        <w:t xml:space="preserve"> consultation and participation in decision-making and access to justice where existing Union legislation (such as Directive 2003/4/EC and Directive 2003/35/EC) needs to be taken into account;</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inspections</w:t>
      </w:r>
      <w:proofErr w:type="gramEnd"/>
      <w:r w:rsidRPr="00AB7A9E">
        <w:rPr>
          <w:rFonts w:ascii="Times" w:hAnsi="Times"/>
          <w:sz w:val="20"/>
          <w:szCs w:val="20"/>
          <w:lang w:val="en-GB"/>
        </w:rPr>
        <w:t>, in particular their content and periodicity; information system and exchanges where information to the public and reporting objectives need to be more clearly differentiated, although the deletion of the reference to the establishment of automated data exchange systems was supported;</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the</w:t>
      </w:r>
      <w:proofErr w:type="gramEnd"/>
      <w:r w:rsidRPr="00AB7A9E">
        <w:rPr>
          <w:rFonts w:ascii="Times" w:hAnsi="Times"/>
          <w:sz w:val="20"/>
          <w:szCs w:val="20"/>
          <w:lang w:val="en-GB"/>
        </w:rPr>
        <w:t xml:space="preserve"> role of the "forum" and the use of delegated acts;</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the</w:t>
      </w:r>
      <w:proofErr w:type="gramEnd"/>
      <w:r w:rsidRPr="00AB7A9E">
        <w:rPr>
          <w:rFonts w:ascii="Times" w:hAnsi="Times"/>
          <w:sz w:val="20"/>
          <w:szCs w:val="20"/>
          <w:lang w:val="en-GB"/>
        </w:rPr>
        <w:t xml:space="preserve"> delegation of powers to the Commission. Any delegation of powers will be limited in time and tacitly extended;</w:t>
      </w:r>
    </w:p>
    <w:p w:rsidR="00AB7A9E" w:rsidRPr="00AB7A9E" w:rsidRDefault="00AB7A9E" w:rsidP="00AB7A9E">
      <w:pPr>
        <w:numPr>
          <w:ilvl w:val="0"/>
          <w:numId w:val="1"/>
        </w:numPr>
        <w:spacing w:beforeLines="1" w:afterLines="1"/>
        <w:rPr>
          <w:rFonts w:ascii="Times" w:hAnsi="Times"/>
          <w:sz w:val="20"/>
          <w:szCs w:val="20"/>
        </w:rPr>
      </w:pPr>
      <w:proofErr w:type="gramStart"/>
      <w:r w:rsidRPr="00AB7A9E">
        <w:rPr>
          <w:rFonts w:ascii="Times" w:hAnsi="Times"/>
          <w:sz w:val="20"/>
          <w:szCs w:val="20"/>
          <w:lang w:val="en-GB"/>
        </w:rPr>
        <w:t>transposition</w:t>
      </w:r>
      <w:proofErr w:type="gramEnd"/>
      <w:r w:rsidRPr="00AB7A9E">
        <w:rPr>
          <w:rFonts w:ascii="Times" w:hAnsi="Times"/>
          <w:sz w:val="20"/>
          <w:szCs w:val="20"/>
          <w:lang w:val="en-GB"/>
        </w:rPr>
        <w:t xml:space="preserve"> in relation to correlation tables.</w:t>
      </w:r>
    </w:p>
    <w:p w:rsidR="00AB7A9E" w:rsidRPr="00AB7A9E" w:rsidRDefault="00AB7A9E" w:rsidP="00AB7A9E">
      <w:pPr>
        <w:spacing w:beforeLines="1" w:afterLines="1"/>
        <w:rPr>
          <w:rFonts w:ascii="Times" w:hAnsi="Times" w:cs="Times New Roman"/>
          <w:sz w:val="20"/>
          <w:szCs w:val="20"/>
        </w:rPr>
      </w:pPr>
      <w:r w:rsidRPr="00AB7A9E">
        <w:rPr>
          <w:rFonts w:ascii="Times" w:hAnsi="Times" w:cs="Times New Roman"/>
          <w:sz w:val="20"/>
          <w:szCs w:val="20"/>
          <w:lang w:val="en-GB"/>
        </w:rPr>
        <w:t xml:space="preserve">The future Polish Presidency plans to continue work on the draft Directive, with two meetings of the Environment working group already scheduled in July 2011. Taking into account the progress made since January 2011 and the calendar of the European Parliament, the possibility of a first reading agreement could be envisaged at this stage. </w:t>
      </w:r>
    </w:p>
    <w:bookmarkEnd w:id="0"/>
    <w:p w:rsidR="00DF21FE" w:rsidRDefault="00AB7A9E"/>
    <w:sectPr w:rsidR="00DF21FE" w:rsidSect="008C6C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96229"/>
    <w:multiLevelType w:val="multilevel"/>
    <w:tmpl w:val="13786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B7A9E"/>
    <w:rsid w:val="00AB7A9E"/>
  </w:rsids>
  <m:mathPr>
    <m:mathFont m:val="EUAlbertina-Bold-Identity-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1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9778749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1546</Characters>
  <Application>Microsoft Macintosh Word</Application>
  <DocSecurity>0</DocSecurity>
  <Lines>12</Lines>
  <Paragraphs>3</Paragraphs>
  <ScaleCrop>false</ScaleCrop>
  <Company>University of Virginia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Shivesh Puri</dc:creator>
  <cp:keywords/>
  <cp:lastModifiedBy>Shivesh Puri</cp:lastModifiedBy>
  <cp:revision>1</cp:revision>
  <dcterms:created xsi:type="dcterms:W3CDTF">2011-10-26T20:13:00Z</dcterms:created>
  <dcterms:modified xsi:type="dcterms:W3CDTF">2011-10-26T20:17:00Z</dcterms:modified>
</cp:coreProperties>
</file>